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E3" w:rsidRPr="00C57B5A" w:rsidRDefault="00C57B5A" w:rsidP="00A56699">
      <w:pPr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Крайнова Екатерина Романовна</w:t>
      </w:r>
    </w:p>
    <w:p w:rsidR="009677E3" w:rsidRDefault="006179AC" w:rsidP="00A56699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старший преподаватель, к.ю.н.</w:t>
      </w:r>
    </w:p>
    <w:p w:rsidR="00C57B5A" w:rsidRPr="00DC529F" w:rsidRDefault="00C57B5A" w:rsidP="00A56699">
      <w:pPr>
        <w:spacing w:line="276" w:lineRule="auto"/>
        <w:jc w:val="center"/>
        <w:rPr>
          <w:sz w:val="28"/>
          <w:szCs w:val="28"/>
        </w:rPr>
      </w:pPr>
    </w:p>
    <w:p w:rsidR="009677E3" w:rsidRPr="00DC529F" w:rsidRDefault="009677E3" w:rsidP="00A56699">
      <w:pPr>
        <w:spacing w:line="276" w:lineRule="auto"/>
        <w:jc w:val="center"/>
        <w:rPr>
          <w:sz w:val="28"/>
          <w:szCs w:val="28"/>
        </w:rPr>
      </w:pP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t>Некоторые особенности судебных прений при рассмотрении гражданских дел в суде апелляционной инстанции // Вестник Владимирского юридического института. – 2014. – № 2 (31). – С. 124–126.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t>Судебные прения и их специфика при рассмотрении гражданских дел в суде апелляционной инстанции // Современные тенденции развития гражданского и гражданского процессуального законодательства и практики его применения : сборник научных трудов по материалам международной научно-практической конференции. – Казань, 2014. – С. 386–391.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t xml:space="preserve">Государственная пошлина за рассмотрение апелляционных жалоб по гражданским делам в Российской империи и Российской Федерации: сравнительно-правовой анализ </w:t>
      </w:r>
      <w:r w:rsidRPr="00DC529F">
        <w:rPr>
          <w:sz w:val="28"/>
          <w:szCs w:val="28"/>
        </w:rPr>
        <w:t>// «</w:t>
      </w:r>
      <w:r w:rsidRPr="00DC529F">
        <w:rPr>
          <w:rFonts w:eastAsia="Times New Roman"/>
          <w:sz w:val="28"/>
          <w:szCs w:val="28"/>
        </w:rPr>
        <w:t>Черные дыры» в российском законодательстве</w:t>
      </w:r>
      <w:r w:rsidRPr="00DC529F">
        <w:rPr>
          <w:sz w:val="28"/>
          <w:szCs w:val="28"/>
        </w:rPr>
        <w:t xml:space="preserve">. – 2015. – № 2. – С. </w:t>
      </w:r>
      <w:r w:rsidRPr="00DC529F">
        <w:rPr>
          <w:rFonts w:eastAsia="Times New Roman"/>
          <w:sz w:val="28"/>
          <w:szCs w:val="28"/>
        </w:rPr>
        <w:t>31–34</w:t>
      </w:r>
      <w:r w:rsidRPr="00DC529F">
        <w:rPr>
          <w:sz w:val="28"/>
          <w:szCs w:val="28"/>
        </w:rPr>
        <w:t>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t>Направление копий апелляционной жалобы сторонам по гражданскому делу: ретроспективный, действующий и перспективный аспекты</w:t>
      </w:r>
      <w:r w:rsidRPr="00DC529F">
        <w:rPr>
          <w:sz w:val="28"/>
          <w:szCs w:val="28"/>
        </w:rPr>
        <w:t xml:space="preserve"> // </w:t>
      </w:r>
      <w:r w:rsidRPr="00DC529F">
        <w:rPr>
          <w:rFonts w:eastAsia="Times New Roman"/>
          <w:sz w:val="28"/>
          <w:szCs w:val="28"/>
        </w:rPr>
        <w:t>Арбитражный и гражданский процесс</w:t>
      </w:r>
      <w:r w:rsidRPr="00DC529F">
        <w:rPr>
          <w:sz w:val="28"/>
          <w:szCs w:val="28"/>
        </w:rPr>
        <w:t xml:space="preserve">. – 2015. – № 11. – С. </w:t>
      </w:r>
      <w:r w:rsidRPr="00DC529F">
        <w:rPr>
          <w:rFonts w:eastAsia="Times New Roman"/>
          <w:sz w:val="28"/>
          <w:szCs w:val="28"/>
        </w:rPr>
        <w:t>30–32</w:t>
      </w:r>
      <w:r w:rsidRPr="00DC529F">
        <w:rPr>
          <w:sz w:val="28"/>
          <w:szCs w:val="28"/>
        </w:rPr>
        <w:t>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t>Сравнительно-правовой анализ полномочий апелляционных судов по гражданским делам в Российской империи и Российской Федерации // Юридическая наука и практика: Вестник Нижегородской академии МВД России. – 2015. – № 2 (30). – С. 153–158.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DC529F">
        <w:rPr>
          <w:sz w:val="28"/>
          <w:szCs w:val="28"/>
        </w:rPr>
        <w:t>Аппарат суда апелляционной инстанции: история и</w:t>
      </w:r>
      <w:r w:rsidRPr="00DC529F">
        <w:rPr>
          <w:sz w:val="28"/>
          <w:szCs w:val="28"/>
          <w:lang w:val="en-US"/>
        </w:rPr>
        <w:t> </w:t>
      </w:r>
      <w:r w:rsidRPr="00DC529F">
        <w:rPr>
          <w:sz w:val="28"/>
          <w:szCs w:val="28"/>
        </w:rPr>
        <w:t xml:space="preserve">современность // Вестник Владимирского государственного университета им. А.Г. и Н.Г. Столетовых. – 2015. – № 2 (4). – Серия : Юридические науки. – С. </w:t>
      </w:r>
      <w:r w:rsidRPr="00DC529F">
        <w:rPr>
          <w:rFonts w:eastAsia="Times New Roman"/>
          <w:sz w:val="28"/>
          <w:szCs w:val="28"/>
        </w:rPr>
        <w:t>20–25</w:t>
      </w:r>
      <w:r w:rsidRPr="00DC529F">
        <w:rPr>
          <w:sz w:val="28"/>
          <w:szCs w:val="28"/>
        </w:rPr>
        <w:t>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t xml:space="preserve">Стратегия совершенствования гражданского процессуального </w:t>
      </w:r>
      <w:r w:rsidRPr="00DC529F">
        <w:rPr>
          <w:rFonts w:eastAsia="Times New Roman"/>
          <w:sz w:val="28"/>
          <w:szCs w:val="28"/>
        </w:rPr>
        <w:lastRenderedPageBreak/>
        <w:t xml:space="preserve">законодательства как средство обеспечения эффективности судебной системы </w:t>
      </w:r>
      <w:r w:rsidRPr="00DC529F">
        <w:rPr>
          <w:sz w:val="28"/>
          <w:szCs w:val="28"/>
        </w:rPr>
        <w:t xml:space="preserve">// </w:t>
      </w:r>
      <w:r w:rsidRPr="00DC529F">
        <w:rPr>
          <w:rFonts w:eastAsia="Times New Roman"/>
          <w:sz w:val="28"/>
          <w:szCs w:val="28"/>
        </w:rPr>
        <w:t>Юридическая техника</w:t>
      </w:r>
      <w:r w:rsidRPr="00DC529F">
        <w:rPr>
          <w:sz w:val="28"/>
          <w:szCs w:val="28"/>
        </w:rPr>
        <w:t>. – 2015. – № 9. – С. </w:t>
      </w:r>
      <w:r w:rsidRPr="00DC529F">
        <w:rPr>
          <w:rFonts w:eastAsia="Times New Roman"/>
          <w:sz w:val="28"/>
          <w:szCs w:val="28"/>
        </w:rPr>
        <w:t>359–361</w:t>
      </w:r>
      <w:r w:rsidRPr="00DC529F">
        <w:rPr>
          <w:sz w:val="28"/>
          <w:szCs w:val="28"/>
        </w:rPr>
        <w:t>.</w:t>
      </w:r>
    </w:p>
    <w:p w:rsidR="00E45EE5" w:rsidRPr="00DC529F" w:rsidRDefault="00E45EE5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DC529F">
        <w:rPr>
          <w:rFonts w:eastAsia="Times New Roman"/>
          <w:sz w:val="28"/>
          <w:szCs w:val="28"/>
          <w:lang w:eastAsia="x-none"/>
        </w:rPr>
        <w:t>К вопросу о судебных прениях при рассмотрении гражданских дел в суде апелляционной инстанц</w:t>
      </w:r>
      <w:r w:rsidRPr="00DC529F">
        <w:rPr>
          <w:rFonts w:eastAsia="Times New Roman"/>
          <w:sz w:val="28"/>
          <w:szCs w:val="28"/>
          <w:lang w:eastAsia="x-none"/>
        </w:rPr>
        <w:t xml:space="preserve">ии </w:t>
      </w:r>
      <w:r w:rsidRPr="00DC529F">
        <w:rPr>
          <w:rFonts w:eastAsia="Times New Roman"/>
          <w:sz w:val="28"/>
          <w:szCs w:val="28"/>
          <w:lang w:eastAsia="x-none"/>
        </w:rPr>
        <w:t>// Человек и общество в противоречиях и согласии : сборник научных трудов по материалам международной научно-практической конференции. – Н. Новгород : Гладкова О.В., 2015. – С. 305–309.</w:t>
      </w:r>
    </w:p>
    <w:p w:rsidR="00DC529F" w:rsidRPr="00246307" w:rsidRDefault="00DC529F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t>Сроки на подачу апелляционных жалоб по гражда</w:t>
      </w:r>
      <w:r w:rsidRPr="00DC529F">
        <w:rPr>
          <w:rFonts w:eastAsia="Times New Roman"/>
          <w:sz w:val="28"/>
          <w:szCs w:val="28"/>
        </w:rPr>
        <w:t>н</w:t>
      </w:r>
      <w:r w:rsidRPr="00DC529F">
        <w:rPr>
          <w:rFonts w:eastAsia="Times New Roman"/>
          <w:sz w:val="28"/>
          <w:szCs w:val="28"/>
        </w:rPr>
        <w:t>ским делам в Российской империи и Российской Федерации: сравнительно-правовой анализ</w:t>
      </w:r>
      <w:r w:rsidRPr="00DC529F">
        <w:rPr>
          <w:sz w:val="28"/>
          <w:szCs w:val="28"/>
        </w:rPr>
        <w:t xml:space="preserve"> // </w:t>
      </w:r>
      <w:r w:rsidRPr="00246307">
        <w:rPr>
          <w:sz w:val="28"/>
          <w:szCs w:val="28"/>
        </w:rPr>
        <w:t>Отечественная наука в эпоху изменений: п</w:t>
      </w:r>
      <w:r w:rsidRPr="00246307">
        <w:rPr>
          <w:sz w:val="28"/>
          <w:szCs w:val="28"/>
        </w:rPr>
        <w:t>о</w:t>
      </w:r>
      <w:r w:rsidRPr="00246307">
        <w:rPr>
          <w:sz w:val="28"/>
          <w:szCs w:val="28"/>
        </w:rPr>
        <w:t>стулаты прошлого и теории нового времени : сборник научных трудов по материалам ме</w:t>
      </w:r>
      <w:r w:rsidRPr="00246307">
        <w:rPr>
          <w:sz w:val="28"/>
          <w:szCs w:val="28"/>
        </w:rPr>
        <w:t>ж</w:t>
      </w:r>
      <w:r w:rsidRPr="00246307">
        <w:rPr>
          <w:sz w:val="28"/>
          <w:szCs w:val="28"/>
        </w:rPr>
        <w:t xml:space="preserve">дународной научно-практической конференции. – Екатеринбург, 2015. – Ч. 6. – С. </w:t>
      </w:r>
      <w:r w:rsidRPr="00246307">
        <w:rPr>
          <w:rFonts w:eastAsia="Times New Roman"/>
          <w:sz w:val="28"/>
          <w:szCs w:val="28"/>
        </w:rPr>
        <w:t>34–36</w:t>
      </w:r>
      <w:r w:rsidRPr="00246307">
        <w:rPr>
          <w:sz w:val="28"/>
          <w:szCs w:val="28"/>
        </w:rPr>
        <w:t>.</w:t>
      </w:r>
    </w:p>
    <w:p w:rsidR="00246307" w:rsidRPr="00246307" w:rsidRDefault="00246307" w:rsidP="00246307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246307">
        <w:rPr>
          <w:color w:val="000000"/>
          <w:sz w:val="28"/>
          <w:szCs w:val="28"/>
        </w:rPr>
        <w:t>Работники аппарата суда апелляционной инстанции: история и современность</w:t>
      </w:r>
      <w:r w:rsidRPr="00246307">
        <w:rPr>
          <w:sz w:val="28"/>
          <w:szCs w:val="28"/>
        </w:rPr>
        <w:t xml:space="preserve">// Вестник Владимирского государственного университета им. А.Г. </w:t>
      </w:r>
      <w:r w:rsidRPr="00246307">
        <w:rPr>
          <w:sz w:val="28"/>
          <w:szCs w:val="28"/>
        </w:rPr>
        <w:t xml:space="preserve">и Н.Г. Столетовых. – 2015. – № </w:t>
      </w:r>
      <w:r w:rsidRPr="00246307">
        <w:rPr>
          <w:sz w:val="28"/>
          <w:szCs w:val="28"/>
          <w:lang w:val="ru-RU"/>
        </w:rPr>
        <w:t>3</w:t>
      </w:r>
      <w:r w:rsidRPr="00246307">
        <w:rPr>
          <w:sz w:val="28"/>
          <w:szCs w:val="28"/>
        </w:rPr>
        <w:t xml:space="preserve"> (</w:t>
      </w:r>
      <w:r w:rsidRPr="00246307">
        <w:rPr>
          <w:sz w:val="28"/>
          <w:szCs w:val="28"/>
          <w:lang w:val="ru-RU"/>
        </w:rPr>
        <w:t>5</w:t>
      </w:r>
      <w:r w:rsidRPr="00246307">
        <w:rPr>
          <w:sz w:val="28"/>
          <w:szCs w:val="28"/>
        </w:rPr>
        <w:t xml:space="preserve">). – Серия : Юридические науки. – С. </w:t>
      </w:r>
      <w:r w:rsidRPr="00246307">
        <w:rPr>
          <w:rFonts w:eastAsia="Times New Roman"/>
          <w:sz w:val="28"/>
          <w:szCs w:val="28"/>
          <w:lang w:val="ru-RU"/>
        </w:rPr>
        <w:t>30</w:t>
      </w:r>
      <w:r w:rsidRPr="00246307">
        <w:rPr>
          <w:rFonts w:eastAsia="Times New Roman"/>
          <w:sz w:val="28"/>
          <w:szCs w:val="28"/>
        </w:rPr>
        <w:t>–</w:t>
      </w:r>
      <w:r w:rsidRPr="00246307">
        <w:rPr>
          <w:rFonts w:eastAsia="Times New Roman"/>
          <w:sz w:val="28"/>
          <w:szCs w:val="28"/>
          <w:lang w:val="ru-RU"/>
        </w:rPr>
        <w:t>34</w:t>
      </w:r>
      <w:r w:rsidRPr="00246307">
        <w:rPr>
          <w:sz w:val="28"/>
          <w:szCs w:val="28"/>
        </w:rPr>
        <w:t>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246307">
        <w:rPr>
          <w:sz w:val="28"/>
          <w:szCs w:val="28"/>
        </w:rPr>
        <w:t xml:space="preserve">Юридическое образование как условие представительства в гражданском процессе в Российской империи во второй половине </w:t>
      </w:r>
      <w:r w:rsidRPr="00246307">
        <w:rPr>
          <w:sz w:val="28"/>
          <w:szCs w:val="28"/>
          <w:lang w:val="en-US"/>
        </w:rPr>
        <w:t>XIX</w:t>
      </w:r>
      <w:r w:rsidRPr="00246307">
        <w:rPr>
          <w:sz w:val="28"/>
          <w:szCs w:val="28"/>
        </w:rPr>
        <w:t xml:space="preserve"> – начале</w:t>
      </w:r>
      <w:bookmarkStart w:id="0" w:name="_GoBack"/>
      <w:bookmarkEnd w:id="0"/>
      <w:r w:rsidRPr="00DC529F">
        <w:rPr>
          <w:sz w:val="28"/>
          <w:szCs w:val="28"/>
        </w:rPr>
        <w:t xml:space="preserve"> </w:t>
      </w:r>
      <w:r w:rsidRPr="00DC529F">
        <w:rPr>
          <w:sz w:val="28"/>
          <w:szCs w:val="28"/>
          <w:lang w:val="en-US"/>
        </w:rPr>
        <w:t>XX</w:t>
      </w:r>
      <w:r w:rsidRPr="00DC529F">
        <w:rPr>
          <w:sz w:val="28"/>
          <w:szCs w:val="28"/>
        </w:rPr>
        <w:t xml:space="preserve"> века и в Российской Федерации </w:t>
      </w:r>
      <w:r w:rsidRPr="00DC529F">
        <w:rPr>
          <w:sz w:val="28"/>
          <w:szCs w:val="28"/>
          <w:lang w:val="en-US"/>
        </w:rPr>
        <w:t>XXI</w:t>
      </w:r>
      <w:r w:rsidRPr="00DC529F">
        <w:rPr>
          <w:sz w:val="28"/>
          <w:szCs w:val="28"/>
        </w:rPr>
        <w:t xml:space="preserve"> века // </w:t>
      </w:r>
      <w:r w:rsidRPr="00DC529F">
        <w:rPr>
          <w:sz w:val="28"/>
          <w:szCs w:val="28"/>
          <w:lang w:eastAsia="ru-RU"/>
        </w:rPr>
        <w:t>Вестник Воронежского института ФСИН России. – 2016. – №2. – С.</w:t>
      </w:r>
      <w:r w:rsidRPr="00DC529F">
        <w:rPr>
          <w:rFonts w:eastAsia="Times New Roman"/>
          <w:color w:val="000000"/>
          <w:sz w:val="28"/>
          <w:szCs w:val="28"/>
        </w:rPr>
        <w:t xml:space="preserve"> 77-81.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bCs/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t>Историография и методология исследования</w:t>
      </w:r>
      <w:r w:rsidRPr="00DC529F">
        <w:rPr>
          <w:rFonts w:eastAsia="MingLiU"/>
          <w:sz w:val="28"/>
          <w:szCs w:val="28"/>
        </w:rPr>
        <w:t xml:space="preserve"> </w:t>
      </w:r>
      <w:r w:rsidRPr="00DC529F">
        <w:rPr>
          <w:rFonts w:eastAsia="Times New Roman"/>
          <w:sz w:val="28"/>
          <w:szCs w:val="28"/>
        </w:rPr>
        <w:t xml:space="preserve">института апелляции в гражданском процессе Российской империи и Российской Федерации </w:t>
      </w:r>
      <w:r w:rsidRPr="00DC529F">
        <w:rPr>
          <w:rFonts w:eastAsia="Times New Roman"/>
          <w:bCs/>
          <w:sz w:val="28"/>
          <w:szCs w:val="28"/>
        </w:rPr>
        <w:t xml:space="preserve">// </w:t>
      </w:r>
      <w:r w:rsidRPr="00DC529F">
        <w:rPr>
          <w:rFonts w:eastAsia="Times New Roman"/>
          <w:sz w:val="28"/>
          <w:szCs w:val="28"/>
        </w:rPr>
        <w:t>Новая наука: современное состояние и пути развития : международное научное периодическое издание по итогам международной научно-практической конференции. – Стерлитамак : РИЦ АМИ, 2016.</w:t>
      </w:r>
      <w:r w:rsidRPr="00DC529F">
        <w:rPr>
          <w:rFonts w:eastAsia="Times New Roman"/>
          <w:bCs/>
          <w:sz w:val="28"/>
          <w:szCs w:val="28"/>
        </w:rPr>
        <w:t xml:space="preserve"> – </w:t>
      </w:r>
      <w:r w:rsidRPr="00DC529F">
        <w:rPr>
          <w:rFonts w:eastAsia="Times New Roman"/>
          <w:sz w:val="28"/>
          <w:szCs w:val="28"/>
        </w:rPr>
        <w:t xml:space="preserve">Ч. 3. – </w:t>
      </w:r>
      <w:r w:rsidRPr="00DC529F">
        <w:rPr>
          <w:rFonts w:eastAsia="Times New Roman"/>
          <w:bCs/>
          <w:sz w:val="28"/>
          <w:szCs w:val="28"/>
        </w:rPr>
        <w:t>С. 193–197.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sz w:val="28"/>
          <w:szCs w:val="28"/>
        </w:rPr>
      </w:pPr>
      <w:r w:rsidRPr="00DC529F">
        <w:rPr>
          <w:rFonts w:eastAsia="Times New Roman"/>
          <w:sz w:val="28"/>
          <w:szCs w:val="28"/>
        </w:rPr>
        <w:lastRenderedPageBreak/>
        <w:t xml:space="preserve">Протокол судебного заседания по рассмотрению апелляционной жалобы по гражданскому делу: история, техника, практика // </w:t>
      </w:r>
      <w:r w:rsidRPr="00DC529F">
        <w:rPr>
          <w:rFonts w:eastAsia="Times New Roman"/>
          <w:bCs/>
          <w:sz w:val="28"/>
          <w:szCs w:val="28"/>
        </w:rPr>
        <w:t>Эволюция современной науки :</w:t>
      </w:r>
      <w:r w:rsidRPr="00DC529F">
        <w:rPr>
          <w:rFonts w:eastAsia="Times New Roman"/>
          <w:b/>
          <w:bCs/>
          <w:sz w:val="28"/>
          <w:szCs w:val="28"/>
        </w:rPr>
        <w:t xml:space="preserve"> </w:t>
      </w:r>
      <w:r w:rsidRPr="00DC529F">
        <w:rPr>
          <w:rFonts w:eastAsia="Times New Roman"/>
          <w:sz w:val="28"/>
          <w:szCs w:val="28"/>
        </w:rPr>
        <w:t>сборник статей международной научно- практической конференции. – Уфа : АЭТЕРНА, 2016. – Ч. 3. – С. 168–172.</w:t>
      </w:r>
    </w:p>
    <w:p w:rsidR="00C57B5A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DC529F">
        <w:rPr>
          <w:color w:val="000000"/>
          <w:sz w:val="28"/>
          <w:szCs w:val="28"/>
        </w:rPr>
        <w:t xml:space="preserve">Теоретико-методологические основы изучения института апелляции в гражданском процессе Российской империи и Российской Федерации // Студенческий гений - 2016: Сб. ст. по материалам </w:t>
      </w:r>
      <w:r w:rsidRPr="00DC529F">
        <w:rPr>
          <w:color w:val="000000"/>
          <w:sz w:val="28"/>
          <w:szCs w:val="28"/>
          <w:lang w:val="en-US"/>
        </w:rPr>
        <w:t>XIV</w:t>
      </w:r>
      <w:r w:rsidRPr="00DC529F">
        <w:rPr>
          <w:color w:val="000000"/>
          <w:sz w:val="28"/>
          <w:szCs w:val="28"/>
        </w:rPr>
        <w:t xml:space="preserve"> Международной научно-практической конференции студентов, аспирантов и молодых ученых. – С. </w:t>
      </w:r>
      <w:r w:rsidRPr="00DC529F">
        <w:rPr>
          <w:rFonts w:eastAsia="Times New Roman"/>
          <w:color w:val="000000"/>
          <w:sz w:val="28"/>
          <w:szCs w:val="28"/>
        </w:rPr>
        <w:t>331-335.</w:t>
      </w:r>
    </w:p>
    <w:p w:rsidR="007C159F" w:rsidRPr="00DC529F" w:rsidRDefault="00C57B5A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DC529F">
        <w:rPr>
          <w:sz w:val="28"/>
          <w:szCs w:val="28"/>
        </w:rPr>
        <w:t xml:space="preserve">Пределы рассмотрения гражданского дела в суде апелляционной инстанции в российской империи и российской федерации: сравнительно-правовой анализ // </w:t>
      </w:r>
      <w:r w:rsidRPr="00DC529F">
        <w:rPr>
          <w:color w:val="000000"/>
          <w:sz w:val="28"/>
          <w:szCs w:val="28"/>
          <w:lang w:eastAsia="ru-RU"/>
        </w:rPr>
        <w:t xml:space="preserve">Современная цивилистика: от теории к практике : сб. науч. тр. – 2016. – С. </w:t>
      </w:r>
      <w:r w:rsidRPr="00DC529F">
        <w:rPr>
          <w:rFonts w:eastAsia="Times New Roman"/>
          <w:color w:val="000000"/>
          <w:sz w:val="28"/>
          <w:szCs w:val="28"/>
        </w:rPr>
        <w:t>56-60.</w:t>
      </w:r>
    </w:p>
    <w:p w:rsidR="0096181C" w:rsidRPr="00DC529F" w:rsidRDefault="00842536" w:rsidP="00C57B5A">
      <w:pPr>
        <w:pStyle w:val="a6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DC529F">
        <w:rPr>
          <w:sz w:val="28"/>
          <w:szCs w:val="28"/>
        </w:rPr>
        <w:t>Освобождение гражданина-банкрота от обязательств: историко-правовой аспект</w:t>
      </w:r>
      <w:r w:rsidRPr="00DC529F">
        <w:rPr>
          <w:sz w:val="28"/>
          <w:szCs w:val="28"/>
          <w:lang w:val="ru-RU"/>
        </w:rPr>
        <w:t xml:space="preserve"> // </w:t>
      </w:r>
      <w:r w:rsidRPr="00DC529F">
        <w:rPr>
          <w:rFonts w:eastAsia="Times New Roman"/>
          <w:sz w:val="28"/>
          <w:szCs w:val="28"/>
        </w:rPr>
        <w:t>Вестник Владимирског</w:t>
      </w:r>
      <w:r w:rsidRPr="00DC529F">
        <w:rPr>
          <w:rFonts w:eastAsia="Times New Roman"/>
          <w:sz w:val="28"/>
          <w:szCs w:val="28"/>
        </w:rPr>
        <w:t>о юридического института. – 201</w:t>
      </w:r>
      <w:r w:rsidRPr="00DC529F">
        <w:rPr>
          <w:rFonts w:eastAsia="Times New Roman"/>
          <w:sz w:val="28"/>
          <w:szCs w:val="28"/>
          <w:lang w:val="ru-RU"/>
        </w:rPr>
        <w:t>7</w:t>
      </w:r>
      <w:r w:rsidRPr="00DC529F">
        <w:rPr>
          <w:rFonts w:eastAsia="Times New Roman"/>
          <w:sz w:val="28"/>
          <w:szCs w:val="28"/>
        </w:rPr>
        <w:t xml:space="preserve">. – № </w:t>
      </w:r>
      <w:r w:rsidRPr="00DC529F">
        <w:rPr>
          <w:rFonts w:eastAsia="Times New Roman"/>
          <w:sz w:val="28"/>
          <w:szCs w:val="28"/>
          <w:lang w:val="ru-RU"/>
        </w:rPr>
        <w:t>4</w:t>
      </w:r>
      <w:r w:rsidRPr="00DC529F">
        <w:rPr>
          <w:rFonts w:eastAsia="Times New Roman"/>
          <w:sz w:val="28"/>
          <w:szCs w:val="28"/>
        </w:rPr>
        <w:t xml:space="preserve"> (</w:t>
      </w:r>
      <w:r w:rsidRPr="00DC529F">
        <w:rPr>
          <w:rFonts w:eastAsia="Times New Roman"/>
          <w:sz w:val="28"/>
          <w:szCs w:val="28"/>
          <w:lang w:val="ru-RU"/>
        </w:rPr>
        <w:t>45</w:t>
      </w:r>
      <w:r w:rsidRPr="00DC529F">
        <w:rPr>
          <w:rFonts w:eastAsia="Times New Roman"/>
          <w:sz w:val="28"/>
          <w:szCs w:val="28"/>
        </w:rPr>
        <w:t>). – С. </w:t>
      </w:r>
      <w:r w:rsidRPr="00DC529F">
        <w:rPr>
          <w:rFonts w:eastAsia="Times New Roman"/>
          <w:sz w:val="28"/>
          <w:szCs w:val="28"/>
          <w:lang w:val="ru-RU"/>
        </w:rPr>
        <w:t>75</w:t>
      </w:r>
      <w:r w:rsidRPr="00DC529F">
        <w:rPr>
          <w:rFonts w:eastAsia="Times New Roman"/>
          <w:sz w:val="28"/>
          <w:szCs w:val="28"/>
        </w:rPr>
        <w:t>–</w:t>
      </w:r>
      <w:r w:rsidRPr="00DC529F">
        <w:rPr>
          <w:rFonts w:eastAsia="Times New Roman"/>
          <w:sz w:val="28"/>
          <w:szCs w:val="28"/>
          <w:lang w:val="ru-RU"/>
        </w:rPr>
        <w:t>77</w:t>
      </w:r>
      <w:r w:rsidRPr="00DC529F">
        <w:rPr>
          <w:rFonts w:eastAsia="Times New Roman"/>
          <w:sz w:val="28"/>
          <w:szCs w:val="28"/>
        </w:rPr>
        <w:t>.</w:t>
      </w:r>
    </w:p>
    <w:sectPr w:rsidR="0096181C" w:rsidRPr="00DC52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D76" w:rsidRDefault="00A71D76">
      <w:r>
        <w:separator/>
      </w:r>
    </w:p>
  </w:endnote>
  <w:endnote w:type="continuationSeparator" w:id="0">
    <w:p w:rsidR="00A71D76" w:rsidRDefault="00A7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D76" w:rsidRDefault="00A71D76">
      <w:r>
        <w:rPr>
          <w:color w:val="000000"/>
        </w:rPr>
        <w:separator/>
      </w:r>
    </w:p>
  </w:footnote>
  <w:footnote w:type="continuationSeparator" w:id="0">
    <w:p w:rsidR="00A71D76" w:rsidRDefault="00A7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B58"/>
    <w:multiLevelType w:val="hybridMultilevel"/>
    <w:tmpl w:val="BE0C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638C"/>
    <w:multiLevelType w:val="hybridMultilevel"/>
    <w:tmpl w:val="7F6E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358D"/>
    <w:multiLevelType w:val="hybridMultilevel"/>
    <w:tmpl w:val="3144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5EC2"/>
    <w:multiLevelType w:val="hybridMultilevel"/>
    <w:tmpl w:val="2A123C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21D92"/>
    <w:multiLevelType w:val="hybridMultilevel"/>
    <w:tmpl w:val="5B9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6C"/>
    <w:rsid w:val="00246307"/>
    <w:rsid w:val="002C02B0"/>
    <w:rsid w:val="00304B30"/>
    <w:rsid w:val="006179AC"/>
    <w:rsid w:val="006E6F8E"/>
    <w:rsid w:val="007C159F"/>
    <w:rsid w:val="00842536"/>
    <w:rsid w:val="0096181C"/>
    <w:rsid w:val="009677E3"/>
    <w:rsid w:val="00A56699"/>
    <w:rsid w:val="00A71D76"/>
    <w:rsid w:val="00C57B5A"/>
    <w:rsid w:val="00D7086C"/>
    <w:rsid w:val="00D73EC0"/>
    <w:rsid w:val="00DC529F"/>
    <w:rsid w:val="00E15C2C"/>
    <w:rsid w:val="00E45EE5"/>
    <w:rsid w:val="00F507CB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3B08"/>
  <w15:docId w15:val="{1AFD12C8-4FEA-4913-B52F-60BE830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7C159F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59F"/>
    <w:pPr>
      <w:ind w:left="720"/>
      <w:contextualSpacing/>
    </w:pPr>
  </w:style>
  <w:style w:type="paragraph" w:customStyle="1" w:styleId="ConsPlusNormal">
    <w:name w:val="ConsPlusNormal"/>
    <w:rsid w:val="00E15C2C"/>
    <w:pPr>
      <w:suppressAutoHyphens w:val="0"/>
      <w:autoSpaceDE w:val="0"/>
      <w:textAlignment w:val="auto"/>
    </w:pPr>
    <w:rPr>
      <w:rFonts w:ascii="Calibri" w:eastAsia="Times New Roman" w:hAnsi="Calibri" w:cs="Calibri"/>
      <w:kern w:val="0"/>
      <w:sz w:val="22"/>
      <w:szCs w:val="20"/>
      <w:lang w:val="ru-RU" w:eastAsia="ru-RU" w:bidi="ar-SA"/>
    </w:rPr>
  </w:style>
  <w:style w:type="paragraph" w:styleId="a7">
    <w:name w:val="Body Text Indent"/>
    <w:basedOn w:val="a"/>
    <w:link w:val="a8"/>
    <w:rsid w:val="00E15C2C"/>
    <w:pPr>
      <w:widowControl/>
      <w:suppressAutoHyphens w:val="0"/>
      <w:autoSpaceDN/>
      <w:ind w:firstLine="34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E15C2C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styleId="a9">
    <w:name w:val="Hyperlink"/>
    <w:uiPriority w:val="99"/>
    <w:unhideWhenUsed/>
    <w:rsid w:val="00E15C2C"/>
    <w:rPr>
      <w:color w:val="0000FF"/>
      <w:u w:val="single"/>
    </w:rPr>
  </w:style>
  <w:style w:type="character" w:customStyle="1" w:styleId="apple-converted-space">
    <w:name w:val="apple-converted-space"/>
    <w:rsid w:val="00C5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Кирьянов</dc:creator>
  <cp:lastModifiedBy>Крайнова Е.Р.</cp:lastModifiedBy>
  <cp:revision>6</cp:revision>
  <dcterms:created xsi:type="dcterms:W3CDTF">2018-02-26T10:49:00Z</dcterms:created>
  <dcterms:modified xsi:type="dcterms:W3CDTF">2018-02-26T11:10:00Z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